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AF2AA5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0E09B468" w14:textId="6425BB94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6A2D49">
                    <w:rPr>
                      <w:rFonts w:ascii="Proxima Nova Lt" w:hAnsi="Proxima Nova Lt" w:cs="Arial"/>
                    </w:rPr>
                    <w:t xml:space="preserve">– </w:t>
                  </w:r>
                  <w:proofErr w:type="spellStart"/>
                  <w:r w:rsidR="006A2D49">
                    <w:rPr>
                      <w:rFonts w:ascii="Proxima Nova Lt" w:hAnsi="Proxima Nova Lt" w:cs="Arial"/>
                    </w:rPr>
                    <w:t>Apsorberi</w:t>
                  </w:r>
                  <w:proofErr w:type="spellEnd"/>
                  <w:r w:rsidR="006A2D4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A2D49">
                    <w:rPr>
                      <w:rFonts w:ascii="Proxima Nova Lt" w:hAnsi="Proxima Nova Lt" w:cs="Arial"/>
                    </w:rPr>
                    <w:t>energije</w:t>
                  </w:r>
                  <w:proofErr w:type="spellEnd"/>
                  <w:r w:rsidR="006A2D49">
                    <w:rPr>
                      <w:rFonts w:ascii="Proxima Nova Lt" w:hAnsi="Proxima Nova Lt" w:cs="Arial"/>
                    </w:rPr>
                    <w:t xml:space="preserve"> </w:t>
                  </w:r>
                  <w:r w:rsidR="00592CD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3FB2AA16" w14:textId="03FEE52F" w:rsidR="00592CDC" w:rsidRDefault="00186125" w:rsidP="006A2D4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A2D49">
                    <w:rPr>
                      <w:rFonts w:ascii="Proxima Nova Lt" w:hAnsi="Proxima Nova Lt" w:cs="Arial"/>
                    </w:rPr>
                    <w:t>Dvostruko</w:t>
                  </w:r>
                  <w:proofErr w:type="spellEnd"/>
                  <w:r w:rsidR="006A2D4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A2D49">
                    <w:rPr>
                      <w:rFonts w:ascii="Proxima Nova Lt" w:hAnsi="Proxima Nova Lt" w:cs="Arial"/>
                    </w:rPr>
                    <w:t>pleteno</w:t>
                  </w:r>
                  <w:proofErr w:type="spellEnd"/>
                  <w:r w:rsidR="006A2D4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A2D49">
                    <w:rPr>
                      <w:rFonts w:ascii="Proxima Nova Lt" w:hAnsi="Proxima Nova Lt" w:cs="Arial"/>
                    </w:rPr>
                    <w:t>poliamidno</w:t>
                  </w:r>
                  <w:proofErr w:type="spellEnd"/>
                  <w:r w:rsidR="006A2D4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A2D49">
                    <w:rPr>
                      <w:rFonts w:ascii="Proxima Nova Lt" w:hAnsi="Proxima Nova Lt" w:cs="Arial"/>
                    </w:rPr>
                    <w:t>uže</w:t>
                  </w:r>
                  <w:proofErr w:type="spellEnd"/>
                  <w:r w:rsidR="006A2D4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A2D49">
                    <w:rPr>
                      <w:rFonts w:ascii="Proxima Nova Lt" w:hAnsi="Proxima Nova Lt" w:cs="Arial"/>
                    </w:rPr>
                    <w:t>prečnika</w:t>
                  </w:r>
                  <w:proofErr w:type="spellEnd"/>
                  <w:r w:rsidR="006A2D49">
                    <w:rPr>
                      <w:rFonts w:ascii="Proxima Nova Lt" w:hAnsi="Proxima Nova Lt" w:cs="Arial"/>
                    </w:rPr>
                    <w:t xml:space="preserve"> 11 mm </w:t>
                  </w:r>
                  <w:proofErr w:type="spellStart"/>
                  <w:r w:rsidR="006A2D49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6A2D4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A2D49">
                    <w:rPr>
                      <w:rFonts w:ascii="Proxima Nova Lt" w:hAnsi="Proxima Nova Lt" w:cs="Arial"/>
                    </w:rPr>
                    <w:t>aposrberom</w:t>
                  </w:r>
                  <w:proofErr w:type="spellEnd"/>
                  <w:r w:rsidR="006A2D4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A2D49">
                    <w:rPr>
                      <w:rFonts w:ascii="Proxima Nova Lt" w:hAnsi="Proxima Nova Lt" w:cs="Arial"/>
                    </w:rPr>
                    <w:t>energije</w:t>
                  </w:r>
                  <w:proofErr w:type="spellEnd"/>
                  <w:r w:rsidR="006A2D49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64AB008F" w14:textId="381F64DE" w:rsidR="00E436F1" w:rsidRDefault="00E436F1" w:rsidP="006A2D4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Apsorberi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energije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se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završavaju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ušivenom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petljom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,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vezicom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čeličnim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kopčama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50FE914D" w14:textId="7C29FEFC" w:rsidR="00592CDC" w:rsidRDefault="00E436F1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30 600 10</w:t>
                  </w:r>
                </w:p>
                <w:p w14:paraId="72280733" w14:textId="4777794C" w:rsidR="00E436F1" w:rsidRDefault="00E436F1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30 600 13</w:t>
                  </w:r>
                </w:p>
                <w:p w14:paraId="4D752A22" w14:textId="1666329E" w:rsidR="00E436F1" w:rsidRDefault="00E436F1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30 600 15</w:t>
                  </w:r>
                </w:p>
                <w:p w14:paraId="69B09CB4" w14:textId="604D7A8F" w:rsidR="00E436F1" w:rsidRDefault="00E436F1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30 600 20</w:t>
                  </w:r>
                </w:p>
                <w:p w14:paraId="1763ADDF" w14:textId="4A7D3520" w:rsidR="00E436F1" w:rsidRDefault="00E436F1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Dužina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1.0-2.0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metra</w:t>
                  </w:r>
                  <w:proofErr w:type="spellEnd"/>
                </w:p>
                <w:p w14:paraId="406BE4BE" w14:textId="5E6613ED" w:rsidR="00E436F1" w:rsidRDefault="00E436F1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30 610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 xml:space="preserve">15 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Varijanta</w:t>
                  </w:r>
                  <w:proofErr w:type="spellEnd"/>
                  <w:proofErr w:type="gramEnd"/>
                  <w:r>
                    <w:rPr>
                      <w:rFonts w:ascii="Proxima Nova Lt" w:hAnsi="Proxima Nova Lt" w:cs="Arial"/>
                    </w:rPr>
                    <w:t xml:space="preserve"> FA 30 600 20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aluminijumskim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kopčama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pričvršćenjem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dvostrukim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krajevima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,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dok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se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karabin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apsorber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energije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nalaze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kraju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nastavka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zaustavljanje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pada </w:t>
                  </w:r>
                </w:p>
                <w:p w14:paraId="5415004C" w14:textId="50DEAA43" w:rsidR="00E436F1" w:rsidRDefault="00E436F1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FA 30 620 15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Varijanta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30 600 20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aluminijumskim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kopčama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pričvršćenjem</w:t>
                  </w:r>
                  <w:proofErr w:type="spellEnd"/>
                </w:p>
                <w:p w14:paraId="62F9934A" w14:textId="77777777" w:rsidR="00E436F1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na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dvostrukim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E436F1">
                    <w:rPr>
                      <w:rFonts w:ascii="Proxima Nova Lt" w:hAnsi="Proxima Nova Lt" w:cs="Arial"/>
                    </w:rPr>
                    <w:t>krajevima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,</w:t>
                  </w:r>
                  <w:proofErr w:type="gramEnd"/>
                  <w:r w:rsidR="00E436F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dok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se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karabin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apsorber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energije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nalaze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na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kraju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nastavka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za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zaustavljanje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pada</w:t>
                  </w:r>
                  <w:r>
                    <w:rPr>
                      <w:rFonts w:ascii="Proxima Nova Lt" w:hAnsi="Proxima Nova Lt" w:cs="Arial"/>
                    </w:rPr>
                    <w:t xml:space="preserve">      </w:t>
                  </w:r>
                </w:p>
                <w:p w14:paraId="38B8708E" w14:textId="77777777" w:rsidR="00E436F1" w:rsidRDefault="00E436F1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FA 30 621 15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Varijanta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FA 30 600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aluminijumskim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kopčama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pričvršćenjem</w:t>
                  </w:r>
                  <w:proofErr w:type="spellEnd"/>
                </w:p>
                <w:p w14:paraId="6B988469" w14:textId="77777777" w:rsidR="00E436F1" w:rsidRDefault="00E436F1" w:rsidP="00E436F1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6F7170">
                    <w:rPr>
                      <w:rFonts w:ascii="Proxima Nova Lt" w:hAnsi="Proxima Nova Lt" w:cs="Arial"/>
                    </w:rPr>
                    <w:t xml:space="preserve">   </w:t>
                  </w:r>
                  <w:r>
                    <w:rPr>
                      <w:rFonts w:ascii="Proxima Nova Lt" w:hAnsi="Proxima Nova Lt" w:cs="Arial"/>
                    </w:rPr>
                    <w:t xml:space="preserve">           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dvostrukim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krajevima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,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dok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se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karabin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apsorber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energije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nalaze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kraju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nastavka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zaustavljanje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pada     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lastRenderedPageBreak/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181FE3CF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8F6716">
                    <w:rPr>
                      <w:rFonts w:ascii="Proxima Nova Lt" w:hAnsi="Proxima Nova Lt" w:cs="Arial"/>
                    </w:rPr>
                    <w:t>SRPS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EN </w:t>
                  </w:r>
                  <w:r w:rsidR="00E436F1">
                    <w:rPr>
                      <w:rFonts w:ascii="Proxima Nova Lt" w:hAnsi="Proxima Nova Lt" w:cs="Arial"/>
                    </w:rPr>
                    <w:t>355: 2008</w:t>
                  </w:r>
                  <w:r w:rsidR="00592CD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82AF4E5" w14:textId="0EB48028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E436F1">
                    <w:rPr>
                      <w:rFonts w:ascii="Proxima Nova Lt" w:hAnsi="Proxima Nova Lt" w:cs="Arial"/>
                      <w:b/>
                      <w:bCs/>
                    </w:rPr>
                    <w:t>2088620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7B1A0402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2777/</w:t>
                  </w:r>
                  <w:r w:rsidR="00E436F1">
                    <w:rPr>
                      <w:rFonts w:ascii="Proxima Nova Lt" w:hAnsi="Proxima Nova Lt" w:cs="Arial"/>
                    </w:rPr>
                    <w:t>10964-</w:t>
                  </w:r>
                  <w:r w:rsidR="00592CDC">
                    <w:rPr>
                      <w:rFonts w:ascii="Proxima Nova Lt" w:hAnsi="Proxima Nova Lt" w:cs="Arial"/>
                    </w:rPr>
                    <w:t>-01/</w:t>
                  </w:r>
                  <w:r w:rsidR="00E436F1">
                    <w:rPr>
                      <w:rFonts w:ascii="Proxima Nova Lt" w:hAnsi="Proxima Nova Lt" w:cs="Arial"/>
                    </w:rPr>
                    <w:t xml:space="preserve">E06 -01 </w:t>
                  </w:r>
                  <w:proofErr w:type="spellStart"/>
                  <w:r w:rsidR="00E436F1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E436F1">
                    <w:rPr>
                      <w:rFonts w:ascii="Proxima Nova Lt" w:hAnsi="Proxima Nova Lt" w:cs="Arial"/>
                    </w:rPr>
                    <w:t xml:space="preserve"> 06.12.2019</w:t>
                  </w:r>
                  <w:r w:rsidR="007A1BE9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18C3BF61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E436F1">
                    <w:rPr>
                      <w:rFonts w:ascii="Proxima Nova Lt" w:hAnsi="Proxima Nova Lt" w:cs="Arial"/>
                    </w:rPr>
                    <w:t xml:space="preserve">30. </w:t>
                  </w:r>
                  <w:r w:rsidR="001F0FCC">
                    <w:rPr>
                      <w:rFonts w:ascii="Proxima Nova Lt" w:hAnsi="Proxima Nova Lt" w:cs="Arial"/>
                    </w:rPr>
                    <w:t>09.2020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130B" w14:textId="77777777" w:rsidR="00AF2AA5" w:rsidRDefault="00AF2AA5" w:rsidP="00AC196C">
      <w:r>
        <w:separator/>
      </w:r>
    </w:p>
  </w:endnote>
  <w:endnote w:type="continuationSeparator" w:id="0">
    <w:p w14:paraId="0A2B5B2C" w14:textId="77777777" w:rsidR="00AF2AA5" w:rsidRDefault="00AF2AA5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93CF5" w14:textId="77777777" w:rsidR="00AF2AA5" w:rsidRDefault="00AF2AA5" w:rsidP="00AC196C">
      <w:r>
        <w:separator/>
      </w:r>
    </w:p>
  </w:footnote>
  <w:footnote w:type="continuationSeparator" w:id="0">
    <w:p w14:paraId="5EE5C05A" w14:textId="77777777" w:rsidR="00AF2AA5" w:rsidRDefault="00AF2AA5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AF2AA5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AF2AA5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AF2AA5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A167D"/>
    <w:rsid w:val="00AA73B3"/>
    <w:rsid w:val="00AB0D5A"/>
    <w:rsid w:val="00AB13F7"/>
    <w:rsid w:val="00AC196C"/>
    <w:rsid w:val="00AE54D6"/>
    <w:rsid w:val="00AF2AA5"/>
    <w:rsid w:val="00B04BC1"/>
    <w:rsid w:val="00B11DD8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D4C62"/>
    <w:rsid w:val="00CE7216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2020-10-01T12:43:00Z</dcterms:created>
  <dcterms:modified xsi:type="dcterms:W3CDTF">2020-10-01T12:43:00Z</dcterms:modified>
</cp:coreProperties>
</file>